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ED" w:rsidRDefault="00865C32" w:rsidP="00865C32">
      <w:pPr>
        <w:jc w:val="both"/>
      </w:pPr>
      <w:r>
        <w:t xml:space="preserve">TIBCO </w:t>
      </w:r>
      <w:r w:rsidR="00823F34" w:rsidRPr="00823F34">
        <w:t>Associate Consultant, PSG</w:t>
      </w:r>
      <w:r w:rsidR="00823F34">
        <w:t xml:space="preserve"> (TIBCO Academy)</w:t>
      </w:r>
    </w:p>
    <w:p w:rsidR="00823F34" w:rsidRPr="00865C32" w:rsidRDefault="00823F34" w:rsidP="00865C32">
      <w:pPr>
        <w:jc w:val="both"/>
        <w:rPr>
          <w:b/>
        </w:rPr>
      </w:pPr>
      <w:r w:rsidRPr="00865C32">
        <w:rPr>
          <w:b/>
        </w:rPr>
        <w:t>LOOKING FOR COMPUTER SCIENCE ROCK STARS!</w:t>
      </w:r>
    </w:p>
    <w:p w:rsidR="00823F34" w:rsidRDefault="00823F34" w:rsidP="00865C32">
      <w:pPr>
        <w:jc w:val="both"/>
      </w:pPr>
      <w:r>
        <w:t>The TIBCO Professional Services Group (PSG) helps customers get the most out of their investment in TIBCO's software. Our consulting services help customers reduce their costs, improve customer service and go-to-market capability, and increase overall competitive edge in the market. With over 300 PSG employees, based in over 25 countries, the department includes industry- knowledgeable business analysts, architects, developers, technology specialists, and technical managers. The group has technical knowledge and hands-on expertise in the areas of distributed architectures, current web and application development techniques, networking, database design, business intelligence, business analysis, project management, and enterprise deployments.</w:t>
      </w:r>
    </w:p>
    <w:p w:rsidR="00823F34" w:rsidRDefault="00823F34" w:rsidP="00865C32">
      <w:pPr>
        <w:jc w:val="both"/>
      </w:pPr>
      <w:r>
        <w:t xml:space="preserve"> </w:t>
      </w:r>
    </w:p>
    <w:p w:rsidR="00823F34" w:rsidRDefault="00823F34" w:rsidP="00865C32">
      <w:pPr>
        <w:jc w:val="both"/>
      </w:pPr>
      <w:r>
        <w:t>The associate consultant role is strategic to TIBCO, ensuring that we develop high potential talent for the future. TIBCO associate consultants have the opportunity to become leaders in their field and architects of the future at TIBCO. It is an unsurpassed opportunity to understand all of TIBCO's core technologies, meet and develop relationships with strategic thinkers within the company, and become involved in career enhancing projects.</w:t>
      </w:r>
    </w:p>
    <w:p w:rsidR="00823F34" w:rsidRDefault="00823F34" w:rsidP="00865C32">
      <w:pPr>
        <w:jc w:val="both"/>
      </w:pPr>
      <w:r>
        <w:t xml:space="preserve"> </w:t>
      </w:r>
    </w:p>
    <w:p w:rsidR="00823F34" w:rsidRDefault="00823F34" w:rsidP="00865C32">
      <w:pPr>
        <w:jc w:val="both"/>
      </w:pPr>
      <w:r>
        <w:t>To be successful, you must have a customer focus and enjoy the challenge of solving problems in complex situations, as you will be focusing on enterprise application integration and business process management projects. Under the mentorship of a PSG senior consultant or PSG architect, you will participate in a wide range of consulting project activities. These will include technical challenges such as system architecture definition, hardware/software specification and design, solution design, implementation, integration, deployment, testing and performance tuning, and client training. There will also be opportunities to get involved with other activities such as project management and interaction with company and client managers or participation in sales and proposal presentations.</w:t>
      </w:r>
    </w:p>
    <w:p w:rsidR="00823F34" w:rsidRPr="00865C32" w:rsidRDefault="00823F34" w:rsidP="00865C32">
      <w:pPr>
        <w:jc w:val="both"/>
        <w:rPr>
          <w:rFonts w:asciiTheme="minorHAnsi" w:hAnsiTheme="minorHAnsi"/>
        </w:rPr>
      </w:pPr>
      <w:r>
        <w:t xml:space="preserve">Travel is a major component of this role (75-100%) with travel to client sites nationwide. You will also </w:t>
      </w:r>
      <w:r w:rsidRPr="00865C32">
        <w:rPr>
          <w:rFonts w:asciiTheme="minorHAnsi" w:hAnsiTheme="minorHAnsi"/>
        </w:rPr>
        <w:t>have the opportunity for some international travel.</w:t>
      </w:r>
    </w:p>
    <w:p w:rsidR="00865C32" w:rsidRPr="00865C32" w:rsidRDefault="00865C32" w:rsidP="00865C32">
      <w:pPr>
        <w:jc w:val="both"/>
        <w:rPr>
          <w:rFonts w:asciiTheme="minorHAnsi" w:hAnsiTheme="minorHAnsi"/>
        </w:rPr>
      </w:pPr>
      <w:r w:rsidRPr="00865C32">
        <w:rPr>
          <w:rFonts w:asciiTheme="minorHAnsi" w:hAnsiTheme="minorHAnsi"/>
        </w:rPr>
        <w:t>Vacancy locations: For the 2012 program, Maidenhead – UK, Rotterdam – The Netherlands, Madrid – Spain, Paris – France, Munich – Germany, Brussels – Belgium, Milan – Italy and Warsaw - Poland.</w:t>
      </w:r>
    </w:p>
    <w:p w:rsidR="00865C32" w:rsidRPr="00865C32" w:rsidRDefault="00865C32" w:rsidP="00865C32">
      <w:pPr>
        <w:jc w:val="both"/>
        <w:rPr>
          <w:rFonts w:asciiTheme="minorHAnsi" w:hAnsiTheme="minorHAnsi"/>
          <w:b/>
          <w:u w:val="single"/>
        </w:rPr>
      </w:pPr>
      <w:r w:rsidRPr="00865C32">
        <w:rPr>
          <w:rFonts w:asciiTheme="minorHAnsi" w:hAnsiTheme="minorHAnsi"/>
          <w:b/>
          <w:u w:val="single"/>
        </w:rPr>
        <w:t>Application Deadline: 27</w:t>
      </w:r>
      <w:r w:rsidRPr="00865C32">
        <w:rPr>
          <w:rFonts w:asciiTheme="minorHAnsi" w:hAnsiTheme="minorHAnsi"/>
          <w:b/>
          <w:u w:val="single"/>
          <w:vertAlign w:val="superscript"/>
        </w:rPr>
        <w:t>th</w:t>
      </w:r>
      <w:r w:rsidRPr="00865C32">
        <w:rPr>
          <w:rFonts w:asciiTheme="minorHAnsi" w:hAnsiTheme="minorHAnsi"/>
          <w:b/>
          <w:u w:val="single"/>
        </w:rPr>
        <w:t xml:space="preserve"> January 2012</w:t>
      </w:r>
    </w:p>
    <w:p w:rsidR="00865C32" w:rsidRPr="00865C32" w:rsidRDefault="00865C32" w:rsidP="00865C32">
      <w:pPr>
        <w:jc w:val="both"/>
        <w:rPr>
          <w:rFonts w:asciiTheme="minorHAnsi" w:hAnsiTheme="minorHAnsi"/>
          <w:color w:val="FF0000"/>
        </w:rPr>
      </w:pPr>
      <w:r w:rsidRPr="00865C32">
        <w:rPr>
          <w:rFonts w:asciiTheme="minorHAnsi" w:hAnsiTheme="minorHAnsi"/>
          <w:color w:val="FF0000"/>
        </w:rPr>
        <w:t>Start Date: February 2012</w:t>
      </w:r>
    </w:p>
    <w:p w:rsidR="00865C32" w:rsidRPr="00865C32" w:rsidRDefault="00865C32" w:rsidP="00865C32">
      <w:pPr>
        <w:jc w:val="both"/>
        <w:rPr>
          <w:rFonts w:asciiTheme="minorHAnsi" w:hAnsiTheme="minorHAnsi"/>
        </w:rPr>
      </w:pPr>
      <w:r w:rsidRPr="00865C32">
        <w:rPr>
          <w:rFonts w:asciiTheme="minorHAnsi" w:hAnsiTheme="minorHAnsi"/>
        </w:rPr>
        <w:t xml:space="preserve">For more information and apply online at </w:t>
      </w:r>
      <w:hyperlink r:id="rId8" w:history="1">
        <w:r w:rsidRPr="00865C32">
          <w:rPr>
            <w:rStyle w:val="Hyperlink"/>
            <w:rFonts w:asciiTheme="minorHAnsi" w:hAnsiTheme="minorHAnsi"/>
          </w:rPr>
          <w:t>www.tibco.com</w:t>
        </w:r>
      </w:hyperlink>
      <w:r w:rsidRPr="00865C32">
        <w:rPr>
          <w:rFonts w:asciiTheme="minorHAnsi" w:hAnsiTheme="minorHAnsi"/>
        </w:rPr>
        <w:t xml:space="preserve"> OR Send your CV and a covering letter to </w:t>
      </w:r>
      <w:hyperlink r:id="rId9" w:history="1">
        <w:r w:rsidRPr="00865C32">
          <w:rPr>
            <w:rStyle w:val="Hyperlink"/>
            <w:rFonts w:asciiTheme="minorHAnsi" w:hAnsiTheme="minorHAnsi"/>
          </w:rPr>
          <w:t>emeagraduates@tibco.com</w:t>
        </w:r>
      </w:hyperlink>
      <w:r w:rsidRPr="00865C32">
        <w:rPr>
          <w:rFonts w:asciiTheme="minorHAnsi" w:hAnsiTheme="minorHAnsi"/>
        </w:rPr>
        <w:t xml:space="preserve"> </w:t>
      </w:r>
    </w:p>
    <w:p w:rsidR="00865C32" w:rsidRDefault="00865C32" w:rsidP="00865C32">
      <w:pPr>
        <w:jc w:val="both"/>
      </w:pPr>
    </w:p>
    <w:p w:rsidR="00823F34" w:rsidRPr="00865C32" w:rsidRDefault="00823F34" w:rsidP="00865C32">
      <w:pPr>
        <w:jc w:val="both"/>
        <w:rPr>
          <w:b/>
        </w:rPr>
      </w:pPr>
      <w:r w:rsidRPr="00865C32">
        <w:rPr>
          <w:b/>
        </w:rPr>
        <w:lastRenderedPageBreak/>
        <w:t>Qualifications:</w:t>
      </w:r>
    </w:p>
    <w:p w:rsidR="00823F34" w:rsidRDefault="00823F34" w:rsidP="00865C32">
      <w:pPr>
        <w:jc w:val="both"/>
      </w:pPr>
    </w:p>
    <w:p w:rsidR="00823F34" w:rsidRDefault="00823F34" w:rsidP="00865C32">
      <w:pPr>
        <w:jc w:val="both"/>
      </w:pPr>
      <w:r>
        <w:t>• Bachelors, Masters, or PhD in subjects such as: computer science, information systems, software engineering, IT or related subjects</w:t>
      </w:r>
    </w:p>
    <w:p w:rsidR="00823F34" w:rsidRDefault="00823F34" w:rsidP="00865C32">
      <w:pPr>
        <w:jc w:val="both"/>
      </w:pPr>
      <w:r>
        <w:t>• Strong software analysis, development, and design skills</w:t>
      </w:r>
    </w:p>
    <w:p w:rsidR="00823F34" w:rsidRDefault="00823F34" w:rsidP="00865C32">
      <w:pPr>
        <w:jc w:val="both"/>
      </w:pPr>
      <w:r>
        <w:t>• Knowledge of UNIX and Windows operating systems</w:t>
      </w:r>
    </w:p>
    <w:p w:rsidR="00823F34" w:rsidRDefault="00823F34" w:rsidP="00865C32">
      <w:pPr>
        <w:jc w:val="both"/>
      </w:pPr>
      <w:r>
        <w:t>• Ability to demonstrate technical aptitude in two or more of the following: JAVA, J2EE (JMS, EJB, JSP), SQL, XML, HTML, XPATH or web services</w:t>
      </w:r>
    </w:p>
    <w:p w:rsidR="00823F34" w:rsidRDefault="00823F34" w:rsidP="00865C32">
      <w:pPr>
        <w:jc w:val="both"/>
      </w:pPr>
      <w:r>
        <w:t>• Familiarity with .NET</w:t>
      </w:r>
    </w:p>
    <w:p w:rsidR="00823F34" w:rsidRDefault="00823F34" w:rsidP="00865C32">
      <w:pPr>
        <w:jc w:val="both"/>
      </w:pPr>
      <w:r>
        <w:t>• Some understanding of enterprise architecture integration, business process management, and service-oriented architecture</w:t>
      </w:r>
    </w:p>
    <w:p w:rsidR="00823F34" w:rsidRDefault="00823F34" w:rsidP="00865C32">
      <w:pPr>
        <w:jc w:val="both"/>
      </w:pPr>
      <w:r>
        <w:t>• Some understanding of network design, operation, and performance tuning</w:t>
      </w:r>
    </w:p>
    <w:p w:rsidR="00823F34" w:rsidRDefault="00823F34" w:rsidP="00865C32">
      <w:pPr>
        <w:jc w:val="both"/>
      </w:pPr>
      <w:r>
        <w:t>• Desire to work with customers and travel</w:t>
      </w:r>
    </w:p>
    <w:p w:rsidR="00823F34" w:rsidRDefault="00823F34" w:rsidP="00865C32">
      <w:pPr>
        <w:jc w:val="both"/>
      </w:pPr>
      <w:r>
        <w:t>• Work experience in business and IT during university, internships, and other employment</w:t>
      </w:r>
    </w:p>
    <w:p w:rsidR="00823F34" w:rsidRDefault="00823F34" w:rsidP="00865C32">
      <w:pPr>
        <w:jc w:val="both"/>
      </w:pPr>
      <w:r>
        <w:t xml:space="preserve">• Experience in leadership positions, relevant extracurricular activities, and/or academic recognition </w:t>
      </w:r>
    </w:p>
    <w:p w:rsidR="00823F34" w:rsidRDefault="00823F34" w:rsidP="00865C32">
      <w:pPr>
        <w:jc w:val="both"/>
      </w:pPr>
      <w:r>
        <w:t>•</w:t>
      </w:r>
      <w:r>
        <w:tab/>
        <w:t>Previous IT internships at companies</w:t>
      </w:r>
    </w:p>
    <w:p w:rsidR="00823F34" w:rsidRDefault="00823F34" w:rsidP="00865C32">
      <w:pPr>
        <w:jc w:val="both"/>
      </w:pPr>
      <w:r>
        <w:t>•</w:t>
      </w:r>
      <w:r>
        <w:tab/>
        <w:t>Implementation experience</w:t>
      </w:r>
    </w:p>
    <w:p w:rsidR="00823F34" w:rsidRDefault="00823F34" w:rsidP="00865C32">
      <w:pPr>
        <w:jc w:val="both"/>
      </w:pPr>
      <w:r>
        <w:t>•</w:t>
      </w:r>
      <w:r>
        <w:tab/>
        <w:t>Developer role experience</w:t>
      </w:r>
    </w:p>
    <w:p w:rsidR="00823F34" w:rsidRDefault="00823F34" w:rsidP="00865C32">
      <w:pPr>
        <w:jc w:val="both"/>
      </w:pPr>
      <w:r>
        <w:t>•</w:t>
      </w:r>
      <w:r>
        <w:tab/>
        <w:t>Project management</w:t>
      </w:r>
    </w:p>
    <w:p w:rsidR="00823F34" w:rsidRDefault="00823F34" w:rsidP="00865C32">
      <w:pPr>
        <w:jc w:val="both"/>
      </w:pPr>
      <w:r>
        <w:t>•</w:t>
      </w:r>
      <w:r>
        <w:tab/>
        <w:t>Large scale group project experience in upper division CS Classes</w:t>
      </w:r>
    </w:p>
    <w:p w:rsidR="00823F34" w:rsidRDefault="00823F34" w:rsidP="00865C32">
      <w:pPr>
        <w:jc w:val="both"/>
      </w:pPr>
      <w:r>
        <w:t>•</w:t>
      </w:r>
      <w:r>
        <w:tab/>
        <w:t>Consulting exp. BPM/SOA/Messaging</w:t>
      </w:r>
    </w:p>
    <w:p w:rsidR="00823F34" w:rsidRDefault="00823F34" w:rsidP="00865C32">
      <w:pPr>
        <w:jc w:val="both"/>
      </w:pPr>
      <w:r>
        <w:t>•</w:t>
      </w:r>
      <w:r>
        <w:tab/>
        <w:t>100% travel</w:t>
      </w:r>
    </w:p>
    <w:p w:rsidR="00865C32" w:rsidRDefault="00865C32" w:rsidP="00865C32">
      <w:pPr>
        <w:jc w:val="both"/>
      </w:pPr>
    </w:p>
    <w:p w:rsidR="00865C32" w:rsidRDefault="00865C32" w:rsidP="00865C32">
      <w:pPr>
        <w:jc w:val="both"/>
      </w:pPr>
      <w:r>
        <w:t>It is essential that candidates are eligible to work permanently in UK &amp; Europe without any restrictions (Normally an EEC passport holder).</w:t>
      </w:r>
    </w:p>
    <w:p w:rsidR="00865C32" w:rsidRPr="00865C32" w:rsidRDefault="00865C32" w:rsidP="00865C32">
      <w:pPr>
        <w:jc w:val="both"/>
        <w:rPr>
          <w:b/>
          <w:i/>
          <w:iCs/>
        </w:rPr>
      </w:pPr>
      <w:r w:rsidRPr="00865C32">
        <w:rPr>
          <w:b/>
          <w:i/>
          <w:iCs/>
        </w:rPr>
        <w:t xml:space="preserve">Please note: You may apply if you have graduated within the last 2 years. </w:t>
      </w:r>
    </w:p>
    <w:p w:rsidR="00865C32" w:rsidRDefault="00865C32" w:rsidP="00865C32">
      <w:pPr>
        <w:jc w:val="both"/>
      </w:pPr>
    </w:p>
    <w:sectPr w:rsidR="00865C32" w:rsidSect="00047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E4B6F"/>
    <w:multiLevelType w:val="multilevel"/>
    <w:tmpl w:val="67547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C7B3B27"/>
    <w:multiLevelType w:val="hybridMultilevel"/>
    <w:tmpl w:val="F7E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F34"/>
    <w:rsid w:val="000475ED"/>
    <w:rsid w:val="000503BC"/>
    <w:rsid w:val="002733D0"/>
    <w:rsid w:val="00823F34"/>
    <w:rsid w:val="00865C32"/>
    <w:rsid w:val="008A663E"/>
    <w:rsid w:val="00B62A76"/>
    <w:rsid w:val="00DC67DB"/>
    <w:rsid w:val="00E03A65"/>
    <w:rsid w:val="00F80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E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C32"/>
    <w:rPr>
      <w:color w:val="0000FF"/>
      <w:u w:val="single"/>
    </w:rPr>
  </w:style>
  <w:style w:type="paragraph" w:styleId="NormalWeb">
    <w:name w:val="Normal (Web)"/>
    <w:basedOn w:val="Normal"/>
    <w:uiPriority w:val="99"/>
    <w:semiHidden/>
    <w:unhideWhenUsed/>
    <w:rsid w:val="00865C32"/>
    <w:pPr>
      <w:spacing w:after="0" w:line="240" w:lineRule="auto"/>
    </w:pPr>
    <w:rPr>
      <w:rFonts w:ascii="Times New Roman" w:eastAsiaTheme="minorHAnsi"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47779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bco.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eagraduates@tib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531261B657548B528FB23BE606372" ma:contentTypeVersion="0" ma:contentTypeDescription="Create a new document." ma:contentTypeScope="" ma:versionID="9c63d4a627bc287800f3045751cdaa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2C20F55-C9FD-4E77-8787-DD038FE27F6A}">
  <ds:schemaRefs>
    <ds:schemaRef ds:uri="http://schemas.microsoft.com/office/2006/metadata/properties"/>
  </ds:schemaRefs>
</ds:datastoreItem>
</file>

<file path=customXml/itemProps2.xml><?xml version="1.0" encoding="utf-8"?>
<ds:datastoreItem xmlns:ds="http://schemas.openxmlformats.org/officeDocument/2006/customXml" ds:itemID="{A0DBC9FF-9328-4B69-8597-F40296B3D88C}">
  <ds:schemaRefs>
    <ds:schemaRef ds:uri="http://schemas.microsoft.com/sharepoint/v3/contenttype/forms"/>
  </ds:schemaRefs>
</ds:datastoreItem>
</file>

<file path=customXml/itemProps3.xml><?xml version="1.0" encoding="utf-8"?>
<ds:datastoreItem xmlns:ds="http://schemas.openxmlformats.org/officeDocument/2006/customXml" ds:itemID="{BBD90847-4D1E-4855-BBE7-AB4B9B099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TIBCO Software Inc.</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nthakor</cp:lastModifiedBy>
  <cp:revision>2</cp:revision>
  <dcterms:created xsi:type="dcterms:W3CDTF">2011-11-29T14:28:00Z</dcterms:created>
  <dcterms:modified xsi:type="dcterms:W3CDTF">2011-11-29T14:28:00Z</dcterms:modified>
</cp:coreProperties>
</file>