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5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  <w:r>
        <w:rPr>
          <w:rFonts w:ascii="Tahoma" w:hAnsi="Tahoma" w:cs="Tahoma"/>
          <w:noProof/>
          <w:lang w:eastAsia="es-ES"/>
        </w:rPr>
        <w:drawing>
          <wp:inline distT="0" distB="0" distL="0" distR="0" wp14:anchorId="3482E976" wp14:editId="1D431B6D">
            <wp:extent cx="1357200" cy="145800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          </w:t>
      </w:r>
      <w:r w:rsidR="00850C81"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</w:t>
      </w:r>
      <w:r>
        <w:rPr>
          <w:rFonts w:ascii="Tahoma" w:hAnsi="Tahoma" w:cs="Tahoma"/>
          <w:noProof/>
          <w:lang w:eastAsia="es-ES"/>
        </w:rPr>
        <w:drawing>
          <wp:inline distT="0" distB="0" distL="0" distR="0" wp14:anchorId="67A516A8" wp14:editId="43632C6F">
            <wp:extent cx="2520000" cy="154080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F87635" w:rsidRDefault="00F87635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Máster en Ciencias y Tecnologías de la Computación</w:t>
      </w:r>
    </w:p>
    <w:p w:rsidR="00F87635" w:rsidRPr="00FA74A9" w:rsidRDefault="00F87635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B21339" w:rsidRPr="00B21339" w:rsidRDefault="00204C60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Solicitud de</w:t>
      </w:r>
      <w:r w:rsidR="00F87635">
        <w:rPr>
          <w:rFonts w:cs="Arial"/>
          <w:b/>
          <w:sz w:val="36"/>
          <w:szCs w:val="36"/>
        </w:rPr>
        <w:t xml:space="preserve"> tema para </w:t>
      </w:r>
      <w:r>
        <w:rPr>
          <w:rFonts w:cs="Arial"/>
          <w:b/>
          <w:sz w:val="36"/>
          <w:szCs w:val="36"/>
        </w:rPr>
        <w:t>Proyecto</w:t>
      </w:r>
      <w:r w:rsidR="00F87635">
        <w:rPr>
          <w:rFonts w:cs="Arial"/>
          <w:b/>
          <w:sz w:val="36"/>
          <w:szCs w:val="36"/>
        </w:rPr>
        <w:t xml:space="preserve"> Fin de Máster</w:t>
      </w:r>
    </w:p>
    <w:p w:rsidR="00B21339" w:rsidRPr="00FA74A9" w:rsidRDefault="00B21339" w:rsidP="006C4446">
      <w:pPr>
        <w:spacing w:after="120"/>
        <w:jc w:val="center"/>
        <w:outlineLvl w:val="0"/>
        <w:rPr>
          <w:rFonts w:cs="Arial"/>
          <w:b/>
          <w:color w:val="0070C0"/>
          <w:sz w:val="16"/>
          <w:szCs w:val="16"/>
        </w:rPr>
      </w:pPr>
    </w:p>
    <w:p w:rsidR="006C4446" w:rsidRPr="00B21339" w:rsidRDefault="006C4446" w:rsidP="00FA74A9">
      <w:pPr>
        <w:spacing w:after="0"/>
        <w:jc w:val="center"/>
        <w:outlineLvl w:val="0"/>
        <w:rPr>
          <w:rFonts w:cs="Arial"/>
          <w:b/>
          <w:color w:val="0070C0"/>
          <w:sz w:val="32"/>
          <w:szCs w:val="32"/>
        </w:rPr>
      </w:pPr>
      <w:r w:rsidRPr="00B21339">
        <w:rPr>
          <w:rFonts w:cs="Arial"/>
          <w:b/>
          <w:color w:val="0070C0"/>
          <w:sz w:val="32"/>
          <w:szCs w:val="32"/>
        </w:rPr>
        <w:t>Curso 201</w:t>
      </w:r>
      <w:r w:rsidR="001D5D07" w:rsidRPr="00B21339">
        <w:rPr>
          <w:rFonts w:cs="Arial"/>
          <w:b/>
          <w:color w:val="0070C0"/>
          <w:sz w:val="32"/>
          <w:szCs w:val="32"/>
        </w:rPr>
        <w:t>5</w:t>
      </w:r>
      <w:r w:rsidRPr="00B21339">
        <w:rPr>
          <w:rFonts w:cs="Arial"/>
          <w:b/>
          <w:color w:val="0070C0"/>
          <w:sz w:val="32"/>
          <w:szCs w:val="32"/>
        </w:rPr>
        <w:t>-1</w:t>
      </w:r>
      <w:r w:rsidR="001D5D07" w:rsidRPr="00B21339">
        <w:rPr>
          <w:rFonts w:cs="Arial"/>
          <w:b/>
          <w:color w:val="0070C0"/>
          <w:sz w:val="32"/>
          <w:szCs w:val="32"/>
        </w:rPr>
        <w:t>6</w:t>
      </w:r>
    </w:p>
    <w:p w:rsidR="006C4446" w:rsidRPr="00FA74A9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color w:val="0070C0"/>
          <w:sz w:val="16"/>
          <w:szCs w:val="16"/>
        </w:rPr>
      </w:pPr>
    </w:p>
    <w:p w:rsidR="00F87635" w:rsidRDefault="00204C60" w:rsidP="0083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Nombre del alumno</w:t>
      </w:r>
      <w:r w:rsidR="00F87635">
        <w:rPr>
          <w:rFonts w:cs="Arial"/>
          <w:b/>
          <w:sz w:val="28"/>
          <w:szCs w:val="28"/>
        </w:rPr>
        <w:t>:</w:t>
      </w:r>
      <w:r>
        <w:rPr>
          <w:rFonts w:cs="Arial"/>
          <w:b/>
          <w:sz w:val="28"/>
          <w:szCs w:val="28"/>
        </w:rPr>
        <w:t xml:space="preserve"> </w:t>
      </w:r>
      <w:r w:rsidR="00F87635" w:rsidRPr="00204C60">
        <w:rPr>
          <w:rFonts w:cs="Arial"/>
          <w:sz w:val="24"/>
          <w:szCs w:val="24"/>
        </w:rPr>
        <w:t xml:space="preserve"> </w:t>
      </w:r>
    </w:p>
    <w:p w:rsidR="008379EA" w:rsidRPr="009835C3" w:rsidRDefault="008379EA" w:rsidP="00FA7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16"/>
          <w:szCs w:val="16"/>
        </w:rPr>
      </w:pPr>
    </w:p>
    <w:p w:rsidR="009835C3" w:rsidRDefault="009835C3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9835C3">
        <w:rPr>
          <w:rFonts w:cs="Arial"/>
          <w:color w:val="C00000"/>
          <w:sz w:val="24"/>
          <w:szCs w:val="24"/>
        </w:rPr>
        <w:t>Para alumnos qu</w:t>
      </w:r>
      <w:bookmarkStart w:id="0" w:name="_GoBack"/>
      <w:bookmarkEnd w:id="0"/>
      <w:r w:rsidRPr="009835C3">
        <w:rPr>
          <w:rFonts w:cs="Arial"/>
          <w:color w:val="C00000"/>
          <w:sz w:val="24"/>
          <w:szCs w:val="24"/>
        </w:rPr>
        <w:t>e no quieren entrar en el Programa de Doctorado</w:t>
      </w:r>
    </w:p>
    <w:p w:rsidR="009835C3" w:rsidRPr="009835C3" w:rsidRDefault="009835C3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16"/>
          <w:szCs w:val="16"/>
        </w:rPr>
      </w:pPr>
    </w:p>
    <w:p w:rsidR="000E3198" w:rsidRDefault="00204C60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204C60">
        <w:rPr>
          <w:rFonts w:cs="Arial"/>
          <w:sz w:val="24"/>
          <w:szCs w:val="24"/>
        </w:rPr>
        <w:t xml:space="preserve">Seleccione cinco temas </w:t>
      </w:r>
      <w:r>
        <w:rPr>
          <w:rFonts w:cs="Arial"/>
          <w:sz w:val="24"/>
          <w:szCs w:val="24"/>
        </w:rPr>
        <w:t xml:space="preserve">poniendo los números </w:t>
      </w:r>
      <w:r w:rsidRPr="00204C60">
        <w:rPr>
          <w:rFonts w:cs="Arial"/>
          <w:sz w:val="24"/>
          <w:szCs w:val="24"/>
        </w:rPr>
        <w:t xml:space="preserve">del 1 al 5 </w:t>
      </w:r>
      <w:r>
        <w:rPr>
          <w:rFonts w:cs="Arial"/>
          <w:sz w:val="24"/>
          <w:szCs w:val="24"/>
        </w:rPr>
        <w:t>en</w:t>
      </w:r>
      <w:r w:rsidRPr="00204C60">
        <w:rPr>
          <w:rFonts w:cs="Arial"/>
          <w:sz w:val="24"/>
          <w:szCs w:val="24"/>
        </w:rPr>
        <w:t xml:space="preserve"> orden de prioridad</w:t>
      </w:r>
      <w:r w:rsidR="00FA74A9">
        <w:rPr>
          <w:rFonts w:cs="Arial"/>
          <w:sz w:val="24"/>
          <w:szCs w:val="24"/>
        </w:rPr>
        <w:t>.</w:t>
      </w:r>
    </w:p>
    <w:p w:rsidR="00FA74A9" w:rsidRPr="00FA74A9" w:rsidRDefault="00FA74A9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16"/>
          <w:szCs w:val="16"/>
        </w:rPr>
      </w:pPr>
    </w:p>
    <w:p w:rsidR="00FA74A9" w:rsidRPr="00204C60" w:rsidRDefault="00FA74A9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Enviar la solicitud a </w:t>
      </w:r>
      <w:r w:rsidRPr="00FA74A9">
        <w:rPr>
          <w:rFonts w:cs="Arial"/>
          <w:b/>
          <w:sz w:val="24"/>
          <w:szCs w:val="24"/>
        </w:rPr>
        <w:t>jglopez@etsisi.pm.es</w:t>
      </w:r>
      <w:r>
        <w:rPr>
          <w:rFonts w:cs="Arial"/>
          <w:sz w:val="24"/>
          <w:szCs w:val="24"/>
        </w:rPr>
        <w:t xml:space="preserve"> </w:t>
      </w:r>
    </w:p>
    <w:p w:rsidR="00F70A75" w:rsidRDefault="00F70A7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785"/>
        <w:gridCol w:w="8122"/>
      </w:tblGrid>
      <w:tr w:rsidR="00B522A0" w:rsidTr="00B522A0">
        <w:trPr>
          <w:jc w:val="center"/>
        </w:trPr>
        <w:tc>
          <w:tcPr>
            <w:tcW w:w="721" w:type="dxa"/>
            <w:shd w:val="clear" w:color="auto" w:fill="BDD6EE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522A0" w:rsidRPr="00B3621F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b/>
                <w:color w:val="833C0B" w:themeColor="accent2" w:themeShade="80"/>
                <w:sz w:val="24"/>
                <w:szCs w:val="24"/>
              </w:rPr>
            </w:pPr>
            <w:r w:rsidRPr="00B3621F">
              <w:rPr>
                <w:rFonts w:cs="Arial"/>
                <w:b/>
                <w:color w:val="833C0B" w:themeColor="accent2" w:themeShade="80"/>
                <w:sz w:val="24"/>
                <w:szCs w:val="24"/>
              </w:rPr>
              <w:t>Prior</w:t>
            </w:r>
            <w:r>
              <w:rPr>
                <w:rFonts w:cs="Arial"/>
                <w:b/>
                <w:color w:val="833C0B" w:themeColor="accent2" w:themeShade="80"/>
                <w:sz w:val="24"/>
                <w:szCs w:val="24"/>
              </w:rPr>
              <w:t>.</w:t>
            </w:r>
          </w:p>
        </w:tc>
        <w:tc>
          <w:tcPr>
            <w:tcW w:w="692" w:type="dxa"/>
            <w:shd w:val="clear" w:color="auto" w:fill="BDD6EE" w:themeFill="accent1" w:themeFillTint="66"/>
          </w:tcPr>
          <w:p w:rsidR="00B522A0" w:rsidRPr="00B3621F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  <w:b/>
                <w:color w:val="833C0B" w:themeColor="accent2" w:themeShade="80"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color w:val="833C0B" w:themeColor="accent2" w:themeShade="80"/>
                <w:sz w:val="24"/>
                <w:szCs w:val="24"/>
              </w:rPr>
              <w:t>Cod</w:t>
            </w:r>
            <w:proofErr w:type="spellEnd"/>
            <w:r>
              <w:rPr>
                <w:rFonts w:cs="Arial"/>
                <w:b/>
                <w:color w:val="833C0B" w:themeColor="accent2" w:themeShade="80"/>
                <w:sz w:val="24"/>
                <w:szCs w:val="24"/>
              </w:rPr>
              <w:t>.</w:t>
            </w:r>
          </w:p>
        </w:tc>
        <w:tc>
          <w:tcPr>
            <w:tcW w:w="8215" w:type="dxa"/>
            <w:shd w:val="clear" w:color="auto" w:fill="BDD6EE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522A0" w:rsidRPr="00B3621F" w:rsidRDefault="00B522A0" w:rsidP="000E3198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  <w:b/>
                <w:color w:val="833C0B" w:themeColor="accent2" w:themeShade="80"/>
                <w:sz w:val="24"/>
                <w:szCs w:val="24"/>
              </w:rPr>
            </w:pPr>
            <w:r w:rsidRPr="00B3621F">
              <w:rPr>
                <w:rFonts w:cs="Arial"/>
                <w:b/>
                <w:color w:val="833C0B" w:themeColor="accent2" w:themeShade="80"/>
                <w:sz w:val="24"/>
                <w:szCs w:val="24"/>
              </w:rPr>
              <w:t>Tema</w:t>
            </w:r>
          </w:p>
        </w:tc>
      </w:tr>
      <w:tr w:rsidR="00B522A0" w:rsidTr="00B522A0">
        <w:trPr>
          <w:jc w:val="center"/>
        </w:trPr>
        <w:tc>
          <w:tcPr>
            <w:tcW w:w="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775539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B522A0" w:rsidRPr="00B522A0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B522A0">
              <w:rPr>
                <w:rFonts w:cs="Arial"/>
                <w:sz w:val="20"/>
                <w:szCs w:val="20"/>
              </w:rPr>
              <w:t>PFM1</w:t>
            </w:r>
          </w:p>
        </w:tc>
        <w:tc>
          <w:tcPr>
            <w:tcW w:w="8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FA74A9" w:rsidRDefault="00B522A0" w:rsidP="000E3198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FA74A9">
              <w:rPr>
                <w:rFonts w:cs="Arial"/>
              </w:rPr>
              <w:t xml:space="preserve">Análisis de soluciones para la migración de aplicaciones </w:t>
            </w:r>
            <w:proofErr w:type="spellStart"/>
            <w:r w:rsidRPr="00FA74A9">
              <w:rPr>
                <w:rFonts w:cs="Arial"/>
              </w:rPr>
              <w:t>on-premise</w:t>
            </w:r>
            <w:proofErr w:type="spellEnd"/>
            <w:r w:rsidRPr="00FA74A9">
              <w:rPr>
                <w:rFonts w:cs="Arial"/>
              </w:rPr>
              <w:t xml:space="preserve"> a la nube</w:t>
            </w:r>
          </w:p>
        </w:tc>
      </w:tr>
      <w:tr w:rsidR="00B522A0" w:rsidTr="00B522A0">
        <w:trPr>
          <w:jc w:val="center"/>
        </w:trPr>
        <w:tc>
          <w:tcPr>
            <w:tcW w:w="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B522A0" w:rsidRPr="00FA74A9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</w:rPr>
            </w:pPr>
            <w:r w:rsidRPr="00B522A0">
              <w:rPr>
                <w:rFonts w:cs="Arial"/>
                <w:sz w:val="20"/>
                <w:szCs w:val="20"/>
              </w:rPr>
              <w:t>PFM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FA74A9" w:rsidRDefault="00B522A0" w:rsidP="00775539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FA74A9">
              <w:rPr>
                <w:rFonts w:cs="Arial"/>
              </w:rPr>
              <w:t>Sistema de gestión de la política de seguridad y protección de datos para entidades del tercer sector</w:t>
            </w:r>
          </w:p>
        </w:tc>
      </w:tr>
      <w:tr w:rsidR="00B522A0" w:rsidTr="00B522A0">
        <w:trPr>
          <w:jc w:val="center"/>
        </w:trPr>
        <w:tc>
          <w:tcPr>
            <w:tcW w:w="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BE3E44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B522A0" w:rsidRPr="00FA74A9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</w:rPr>
            </w:pPr>
            <w:r w:rsidRPr="00B522A0">
              <w:rPr>
                <w:rFonts w:cs="Arial"/>
                <w:sz w:val="20"/>
                <w:szCs w:val="20"/>
              </w:rPr>
              <w:t>PFM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FA74A9" w:rsidRDefault="00B522A0" w:rsidP="00775539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FA74A9">
              <w:rPr>
                <w:rFonts w:cs="Arial"/>
              </w:rPr>
              <w:t>Estudio y resolución de problemas de ordenación de los vértices de un grafo en disposición circular</w:t>
            </w:r>
          </w:p>
        </w:tc>
      </w:tr>
      <w:tr w:rsidR="00B522A0" w:rsidTr="00B522A0">
        <w:trPr>
          <w:jc w:val="center"/>
        </w:trPr>
        <w:tc>
          <w:tcPr>
            <w:tcW w:w="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BE3E44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B522A0" w:rsidRPr="00FA74A9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</w:rPr>
            </w:pPr>
            <w:r w:rsidRPr="00B522A0">
              <w:rPr>
                <w:rFonts w:cs="Arial"/>
                <w:sz w:val="20"/>
                <w:szCs w:val="20"/>
              </w:rPr>
              <w:t>PFM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FA74A9" w:rsidRDefault="00B522A0" w:rsidP="00775539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FA74A9">
              <w:rPr>
                <w:rFonts w:cs="Arial"/>
              </w:rPr>
              <w:t xml:space="preserve">Computación reversible. Aplicación a </w:t>
            </w:r>
            <w:proofErr w:type="spellStart"/>
            <w:r w:rsidRPr="00FA74A9">
              <w:rPr>
                <w:rFonts w:cs="Arial"/>
              </w:rPr>
              <w:t>one-way</w:t>
            </w:r>
            <w:proofErr w:type="spellEnd"/>
            <w:r w:rsidRPr="00FA74A9">
              <w:rPr>
                <w:rFonts w:cs="Arial"/>
              </w:rPr>
              <w:t xml:space="preserve"> </w:t>
            </w:r>
            <w:proofErr w:type="spellStart"/>
            <w:r w:rsidRPr="00FA74A9">
              <w:rPr>
                <w:rFonts w:cs="Arial"/>
              </w:rPr>
              <w:t>functions</w:t>
            </w:r>
            <w:proofErr w:type="spellEnd"/>
          </w:p>
        </w:tc>
      </w:tr>
      <w:tr w:rsidR="00B522A0" w:rsidTr="00B522A0">
        <w:trPr>
          <w:jc w:val="center"/>
        </w:trPr>
        <w:tc>
          <w:tcPr>
            <w:tcW w:w="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BE3E44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B522A0" w:rsidRPr="00FA74A9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</w:rPr>
            </w:pPr>
            <w:r w:rsidRPr="00B522A0">
              <w:rPr>
                <w:rFonts w:cs="Arial"/>
                <w:sz w:val="20"/>
                <w:szCs w:val="20"/>
              </w:rPr>
              <w:t>PFM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FA74A9" w:rsidRDefault="00B522A0" w:rsidP="00775539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FA74A9">
              <w:rPr>
                <w:rFonts w:cs="Arial"/>
              </w:rPr>
              <w:t>Computación Cuántica Discreta</w:t>
            </w:r>
          </w:p>
        </w:tc>
      </w:tr>
      <w:tr w:rsidR="00B522A0" w:rsidTr="00B522A0">
        <w:trPr>
          <w:jc w:val="center"/>
        </w:trPr>
        <w:tc>
          <w:tcPr>
            <w:tcW w:w="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BE3E44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B522A0" w:rsidRPr="00FA74A9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</w:rPr>
            </w:pPr>
            <w:r w:rsidRPr="00B522A0">
              <w:rPr>
                <w:rFonts w:cs="Arial"/>
                <w:sz w:val="20"/>
                <w:szCs w:val="20"/>
              </w:rPr>
              <w:t>PFM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FA74A9" w:rsidRDefault="00B522A0" w:rsidP="00775539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FA74A9">
              <w:rPr>
                <w:rFonts w:cs="Arial"/>
              </w:rPr>
              <w:t>Realización de una Infraestructura de Datos Espacial (IDE)</w:t>
            </w:r>
          </w:p>
        </w:tc>
      </w:tr>
      <w:tr w:rsidR="00B522A0" w:rsidTr="00B522A0">
        <w:trPr>
          <w:jc w:val="center"/>
        </w:trPr>
        <w:tc>
          <w:tcPr>
            <w:tcW w:w="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BE3E44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B522A0" w:rsidRPr="00FA74A9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</w:rPr>
            </w:pPr>
            <w:r w:rsidRPr="00B522A0">
              <w:rPr>
                <w:rFonts w:cs="Arial"/>
                <w:sz w:val="20"/>
                <w:szCs w:val="20"/>
              </w:rPr>
              <w:t>PFM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8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FA74A9" w:rsidRDefault="00B522A0" w:rsidP="00775539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FA74A9">
              <w:rPr>
                <w:rFonts w:cs="Arial"/>
              </w:rPr>
              <w:t>Extracción de datos en imágenes y su gestión con MPEG7</w:t>
            </w:r>
          </w:p>
        </w:tc>
      </w:tr>
      <w:tr w:rsidR="00B522A0" w:rsidTr="00B522A0">
        <w:trPr>
          <w:jc w:val="center"/>
        </w:trPr>
        <w:tc>
          <w:tcPr>
            <w:tcW w:w="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BE3E44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B522A0" w:rsidRPr="00FA74A9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</w:rPr>
            </w:pPr>
            <w:r w:rsidRPr="00B522A0">
              <w:rPr>
                <w:rFonts w:cs="Arial"/>
                <w:sz w:val="20"/>
                <w:szCs w:val="20"/>
              </w:rPr>
              <w:t>PFM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8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FA74A9" w:rsidRDefault="00B522A0" w:rsidP="00775539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FA74A9">
              <w:rPr>
                <w:rFonts w:cs="Arial"/>
              </w:rPr>
              <w:t>Estudio de Herramientas de Modelado para la Generación Automática de Código</w:t>
            </w:r>
          </w:p>
        </w:tc>
      </w:tr>
      <w:tr w:rsidR="00B522A0" w:rsidTr="00B522A0">
        <w:trPr>
          <w:jc w:val="center"/>
        </w:trPr>
        <w:tc>
          <w:tcPr>
            <w:tcW w:w="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BE3E44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B522A0" w:rsidRPr="003D67DB" w:rsidRDefault="00B522A0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</w:rPr>
            </w:pPr>
            <w:r w:rsidRPr="00B522A0">
              <w:rPr>
                <w:rFonts w:cs="Arial"/>
                <w:sz w:val="20"/>
                <w:szCs w:val="20"/>
              </w:rPr>
              <w:t>PFM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8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22A0" w:rsidRPr="00FA74A9" w:rsidRDefault="00B522A0" w:rsidP="00775539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3D67DB">
              <w:rPr>
                <w:rFonts w:cs="Arial"/>
              </w:rPr>
              <w:t>Toma de decisiones en la evolución de arquitecturas de ciudades inteligentes: factores internos y externos a la arquitectura</w:t>
            </w:r>
          </w:p>
        </w:tc>
      </w:tr>
      <w:tr w:rsidR="002535FB" w:rsidTr="00B522A0">
        <w:trPr>
          <w:jc w:val="center"/>
        </w:trPr>
        <w:tc>
          <w:tcPr>
            <w:tcW w:w="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5FB" w:rsidRPr="00BE3E44" w:rsidRDefault="002535FB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2535FB" w:rsidRPr="00B522A0" w:rsidRDefault="002535FB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PFM10</w:t>
            </w:r>
          </w:p>
        </w:tc>
        <w:tc>
          <w:tcPr>
            <w:tcW w:w="8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5FB" w:rsidRPr="003D67DB" w:rsidRDefault="002535FB" w:rsidP="00775539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2535FB">
              <w:rPr>
                <w:rFonts w:cs="Arial"/>
              </w:rPr>
              <w:t xml:space="preserve">Extracción de características y detección de cambios en lagos utilizando imágenes </w:t>
            </w:r>
            <w:proofErr w:type="spellStart"/>
            <w:r w:rsidRPr="002535FB">
              <w:rPr>
                <w:rFonts w:cs="Arial"/>
              </w:rPr>
              <w:t>Landsat</w:t>
            </w:r>
            <w:proofErr w:type="spellEnd"/>
            <w:r w:rsidRPr="002535FB">
              <w:rPr>
                <w:rFonts w:cs="Arial"/>
              </w:rPr>
              <w:t xml:space="preserve"> </w:t>
            </w:r>
            <w:proofErr w:type="spellStart"/>
            <w:r w:rsidRPr="002535FB">
              <w:rPr>
                <w:rFonts w:cs="Arial"/>
              </w:rPr>
              <w:t>multitemporales</w:t>
            </w:r>
            <w:proofErr w:type="spellEnd"/>
          </w:p>
        </w:tc>
      </w:tr>
      <w:tr w:rsidR="002535FB" w:rsidTr="00B522A0">
        <w:trPr>
          <w:jc w:val="center"/>
        </w:trPr>
        <w:tc>
          <w:tcPr>
            <w:tcW w:w="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5FB" w:rsidRPr="00BE3E44" w:rsidRDefault="002535FB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2535FB" w:rsidRPr="00B522A0" w:rsidRDefault="00C10E9D" w:rsidP="00B522A0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PFM11</w:t>
            </w:r>
          </w:p>
        </w:tc>
        <w:tc>
          <w:tcPr>
            <w:tcW w:w="8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5FB" w:rsidRPr="003D67DB" w:rsidRDefault="00C10E9D" w:rsidP="00775539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C10E9D">
              <w:rPr>
                <w:rFonts w:cs="Arial"/>
              </w:rPr>
              <w:t xml:space="preserve">Aplicación de métodos de corrección atmosférica de datos </w:t>
            </w:r>
            <w:proofErr w:type="spellStart"/>
            <w:r w:rsidRPr="00C10E9D">
              <w:rPr>
                <w:rFonts w:cs="Arial"/>
              </w:rPr>
              <w:t>Landsat</w:t>
            </w:r>
            <w:proofErr w:type="spellEnd"/>
            <w:r w:rsidRPr="00C10E9D">
              <w:rPr>
                <w:rFonts w:cs="Arial"/>
              </w:rPr>
              <w:t xml:space="preserve"> 8 para análisis </w:t>
            </w:r>
            <w:proofErr w:type="spellStart"/>
            <w:r w:rsidRPr="00C10E9D">
              <w:rPr>
                <w:rFonts w:cs="Arial"/>
              </w:rPr>
              <w:t>multitemporal</w:t>
            </w:r>
            <w:proofErr w:type="spellEnd"/>
          </w:p>
        </w:tc>
      </w:tr>
    </w:tbl>
    <w:p w:rsidR="00F87635" w:rsidRDefault="00F87635" w:rsidP="00FA74A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sectPr w:rsidR="00F87635" w:rsidSect="004B63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79B2"/>
    <w:multiLevelType w:val="hybridMultilevel"/>
    <w:tmpl w:val="EF52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5"/>
    <w:rsid w:val="00030C77"/>
    <w:rsid w:val="00043D7A"/>
    <w:rsid w:val="00094640"/>
    <w:rsid w:val="000E3198"/>
    <w:rsid w:val="000F4578"/>
    <w:rsid w:val="0014656D"/>
    <w:rsid w:val="00174AF7"/>
    <w:rsid w:val="001C752B"/>
    <w:rsid w:val="001D5D07"/>
    <w:rsid w:val="00201C4E"/>
    <w:rsid w:val="00204C60"/>
    <w:rsid w:val="002535FB"/>
    <w:rsid w:val="0025670E"/>
    <w:rsid w:val="00263E01"/>
    <w:rsid w:val="00270778"/>
    <w:rsid w:val="002C64E1"/>
    <w:rsid w:val="00303339"/>
    <w:rsid w:val="00306E2B"/>
    <w:rsid w:val="003D67DB"/>
    <w:rsid w:val="003E7588"/>
    <w:rsid w:val="003F2CB8"/>
    <w:rsid w:val="00427258"/>
    <w:rsid w:val="00427B64"/>
    <w:rsid w:val="004A302A"/>
    <w:rsid w:val="004B6014"/>
    <w:rsid w:val="004B6317"/>
    <w:rsid w:val="0051042C"/>
    <w:rsid w:val="00514B0C"/>
    <w:rsid w:val="0054248C"/>
    <w:rsid w:val="00576A80"/>
    <w:rsid w:val="0059183F"/>
    <w:rsid w:val="005A461F"/>
    <w:rsid w:val="005C20F8"/>
    <w:rsid w:val="005F0F4A"/>
    <w:rsid w:val="00674A1D"/>
    <w:rsid w:val="00693A52"/>
    <w:rsid w:val="006C2F16"/>
    <w:rsid w:val="006C4446"/>
    <w:rsid w:val="006E0CA9"/>
    <w:rsid w:val="007214B6"/>
    <w:rsid w:val="00734E0A"/>
    <w:rsid w:val="00775539"/>
    <w:rsid w:val="007761BF"/>
    <w:rsid w:val="0078774B"/>
    <w:rsid w:val="007A1D16"/>
    <w:rsid w:val="007B579D"/>
    <w:rsid w:val="007D3C98"/>
    <w:rsid w:val="007E3603"/>
    <w:rsid w:val="008012C3"/>
    <w:rsid w:val="008379EA"/>
    <w:rsid w:val="00850C81"/>
    <w:rsid w:val="0088384D"/>
    <w:rsid w:val="008C080A"/>
    <w:rsid w:val="008E5B08"/>
    <w:rsid w:val="009835C3"/>
    <w:rsid w:val="009959D5"/>
    <w:rsid w:val="009A6035"/>
    <w:rsid w:val="009D5F56"/>
    <w:rsid w:val="009D7B74"/>
    <w:rsid w:val="009F0875"/>
    <w:rsid w:val="009F11ED"/>
    <w:rsid w:val="00A52DF2"/>
    <w:rsid w:val="00AD4F38"/>
    <w:rsid w:val="00AF0FE5"/>
    <w:rsid w:val="00B201A8"/>
    <w:rsid w:val="00B21339"/>
    <w:rsid w:val="00B3621F"/>
    <w:rsid w:val="00B414C6"/>
    <w:rsid w:val="00B522A0"/>
    <w:rsid w:val="00B7110A"/>
    <w:rsid w:val="00B74BEF"/>
    <w:rsid w:val="00B75ABD"/>
    <w:rsid w:val="00BD0A42"/>
    <w:rsid w:val="00BE3E44"/>
    <w:rsid w:val="00C10E9D"/>
    <w:rsid w:val="00C133DD"/>
    <w:rsid w:val="00C87D70"/>
    <w:rsid w:val="00CE79CC"/>
    <w:rsid w:val="00D563EC"/>
    <w:rsid w:val="00D666BA"/>
    <w:rsid w:val="00DF1D2C"/>
    <w:rsid w:val="00EC33A1"/>
    <w:rsid w:val="00EC5C1B"/>
    <w:rsid w:val="00EC7401"/>
    <w:rsid w:val="00F70A75"/>
    <w:rsid w:val="00F863FE"/>
    <w:rsid w:val="00F87635"/>
    <w:rsid w:val="00FA74A9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07EB-9D0D-4B54-AE81-12F5687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A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126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García López de Lacalle</dc:creator>
  <cp:keywords/>
  <dc:description/>
  <cp:lastModifiedBy>Jesús García López de Lacalle</cp:lastModifiedBy>
  <cp:revision>32</cp:revision>
  <cp:lastPrinted>2016-02-11T09:35:00Z</cp:lastPrinted>
  <dcterms:created xsi:type="dcterms:W3CDTF">2016-02-11T09:39:00Z</dcterms:created>
  <dcterms:modified xsi:type="dcterms:W3CDTF">2016-03-17T19:43:00Z</dcterms:modified>
</cp:coreProperties>
</file>